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380AA53" w:rsidP="236B650B" w:rsidRDefault="6380AA53" w14:paraId="2602DFDA" w14:textId="26F9E84A">
      <w:pPr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5F5F5"/>
          <w:sz w:val="22"/>
          <w:szCs w:val="22"/>
          <w:lang w:val="en-US"/>
        </w:rPr>
      </w:pPr>
      <w:r w:rsidR="6380AA53">
        <w:drawing>
          <wp:inline wp14:editId="11D8E853" wp14:anchorId="47B2803F">
            <wp:extent cx="5943600" cy="828675"/>
            <wp:effectExtent l="0" t="0" r="0" b="0"/>
            <wp:docPr id="1320479169" name="" descr="A picture containing table&#10;&#10;Description automatically generated, 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edf5c404f9b47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80AA53" w:rsidP="236B650B" w:rsidRDefault="6380AA53" w14:paraId="647F8B0D" w14:textId="7C29C1F1">
      <w:pPr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</w:pPr>
      <w:r w:rsidRPr="236B650B" w:rsidR="6380AA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>SENATE BILL 2024-25-</w:t>
      </w:r>
      <w:r w:rsidRPr="236B650B" w:rsidR="3D9F31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>???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545"/>
      </w:tblGrid>
      <w:tr w:rsidR="236B650B" w:rsidTr="236B650B" w14:paraId="728C2EBB">
        <w:trPr>
          <w:trHeight w:val="300"/>
        </w:trPr>
        <w:tc>
          <w:tcPr>
            <w:tcW w:w="4815" w:type="dxa"/>
            <w:tcMar/>
          </w:tcPr>
          <w:p w:rsidR="236B650B" w:rsidP="236B650B" w:rsidRDefault="236B650B" w14:paraId="3B85A4E8" w14:textId="0096BCA7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Date Presented: April 18, 2025</w:t>
            </w:r>
          </w:p>
          <w:p w:rsidR="236B650B" w:rsidP="236B650B" w:rsidRDefault="236B650B" w14:paraId="15D2E401" w14:textId="2A5B1866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4545" w:type="dxa"/>
            <w:tcMar/>
          </w:tcPr>
          <w:p w:rsidR="236B650B" w:rsidP="236B650B" w:rsidRDefault="236B650B" w14:paraId="70FE572E" w14:textId="01E1904F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Allocation Request for </w:t>
            </w:r>
            <w:r w:rsidRPr="236B650B" w:rsidR="20B8BC0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US"/>
              </w:rPr>
              <w:t>Know Your Right</w:t>
            </w:r>
            <w:r w:rsidRPr="236B650B" w:rsidR="236B650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US"/>
              </w:rPr>
              <w:t>s</w:t>
            </w:r>
            <w:r w:rsidRPr="236B650B" w:rsidR="20B8BC0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Committee</w:t>
            </w:r>
            <w:r w:rsidRPr="236B650B" w:rsidR="236B650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Tabling</w:t>
            </w:r>
          </w:p>
        </w:tc>
      </w:tr>
      <w:tr w:rsidR="236B650B" w:rsidTr="236B650B" w14:paraId="2ED2CF55">
        <w:trPr>
          <w:trHeight w:val="300"/>
        </w:trPr>
        <w:tc>
          <w:tcPr>
            <w:tcW w:w="4815" w:type="dxa"/>
            <w:tcMar/>
          </w:tcPr>
          <w:p w:rsidR="236B650B" w:rsidP="236B650B" w:rsidRDefault="236B650B" w14:paraId="14F73F52" w14:textId="2A98EDBB">
            <w:pPr>
              <w:pStyle w:val="NoSpacing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"/>
              </w:rPr>
              <w:t>Authorship:</w:t>
            </w:r>
          </w:p>
          <w:p w:rsidR="236B650B" w:rsidP="236B650B" w:rsidRDefault="236B650B" w14:paraId="1E6E1D65" w14:textId="593615F8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:rsidR="236B650B" w:rsidP="236B650B" w:rsidRDefault="236B650B" w14:paraId="38E0CF00" w14:textId="5FE5E1C6">
            <w:pPr>
              <w:pStyle w:val="NoSpacing"/>
              <w:spacing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"/>
              </w:rPr>
              <w:t>Sponsorship:</w:t>
            </w:r>
          </w:p>
        </w:tc>
        <w:tc>
          <w:tcPr>
            <w:tcW w:w="4545" w:type="dxa"/>
            <w:tcMar/>
          </w:tcPr>
          <w:p w:rsidR="236B650B" w:rsidP="236B650B" w:rsidRDefault="236B650B" w14:paraId="670C4FDB" w14:textId="7A257AE9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236B650B" w:rsidR="4DE8E5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Elizabeth Thomason, Student Services Review Commi</w:t>
            </w:r>
            <w:r w:rsidRPr="236B650B" w:rsidR="58FB2E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t</w:t>
            </w:r>
            <w:r w:rsidRPr="236B650B" w:rsidR="4DE8E5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tee Director</w:t>
            </w:r>
          </w:p>
          <w:p w:rsidR="236B650B" w:rsidP="236B650B" w:rsidRDefault="236B650B" w14:paraId="15AD13E9" w14:textId="718B5350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:rsidR="45D3431E" w:rsidP="236B650B" w:rsidRDefault="45D3431E" w14:paraId="6FCBF7C9" w14:textId="4347D77C">
            <w:pPr>
              <w:pStyle w:val="NoSpacing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236B650B" w:rsidR="45D34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Micheal Leaser, Civics Commi</w:t>
            </w:r>
            <w:r w:rsidRPr="236B650B" w:rsidR="7858E8D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</w:t>
            </w:r>
            <w:r w:rsidRPr="236B650B" w:rsidR="45D34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tee Senator</w:t>
            </w:r>
          </w:p>
        </w:tc>
      </w:tr>
    </w:tbl>
    <w:p w:rsidR="6380AA53" w:rsidP="236B650B" w:rsidRDefault="6380AA53" w14:paraId="1BBDA104" w14:textId="635E5FC7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WHEREAS, the University of Colorado Denver Student Government Association (SGA) is committed to providing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equitable</w:t>
      </w:r>
      <w:r w:rsidRPr="236B650B" w:rsidR="40602E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education,</w:t>
      </w:r>
      <w:r w:rsidRPr="236B650B" w:rsidR="6A8995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opportunity, and</w:t>
      </w:r>
      <w:r w:rsidRPr="236B650B" w:rsidR="40602E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resources to the entire student body of CU Denver, and;</w:t>
      </w:r>
    </w:p>
    <w:p w:rsidR="6380AA53" w:rsidP="236B650B" w:rsidRDefault="6380AA53" w14:paraId="769E7B0F" w14:textId="6B1B8867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WHEREAS,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36B650B" w:rsidR="4BD79D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Ad Hoc Know Your Rights Commitee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is dedicated to</w:t>
      </w:r>
      <w:r w:rsidRPr="236B650B" w:rsidR="2DE7EE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educating the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general student body and giving students the opportunity to voice their concerns and ideas with intentions of better understanding our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constituents</w:t>
      </w:r>
      <w:r w:rsidRPr="236B650B" w:rsidR="1308A1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safety and opportunity related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needs, and; </w:t>
      </w:r>
    </w:p>
    <w:p w:rsidR="6380AA53" w:rsidP="236B650B" w:rsidRDefault="6380AA53" w14:paraId="3612DF27" w14:textId="36CC0179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WHEREAS,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36B650B" w:rsidR="58A62F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Know Your Rights Commi</w:t>
      </w:r>
      <w:r w:rsidRPr="236B650B" w:rsidR="09DBAF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</w:t>
      </w:r>
      <w:r w:rsidRPr="236B650B" w:rsidR="58A62F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tee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will be hosting tabling events to</w:t>
      </w:r>
      <w:r w:rsidRPr="236B650B" w:rsidR="3E58C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36B650B" w:rsidR="41F744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increase awareness about</w:t>
      </w:r>
      <w:r w:rsidRPr="236B650B" w:rsidR="75C0FD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</w:t>
      </w:r>
      <w:r w:rsidRPr="236B650B" w:rsidR="1D5282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adoption of the</w:t>
      </w:r>
      <w:r w:rsidRPr="236B650B" w:rsidR="41F744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“Firewall for Fre</w:t>
      </w:r>
      <w:r w:rsidRPr="236B650B" w:rsidR="78FDBA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edom” petition</w:t>
      </w:r>
      <w:r w:rsidRPr="236B650B" w:rsidR="211E4B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created by American Civil Liberties Union (ACLU) and Amnesty </w:t>
      </w:r>
      <w:r w:rsidRPr="236B650B" w:rsidR="2E5165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International</w:t>
      </w:r>
      <w:r w:rsidRPr="236B650B" w:rsidR="78BA6A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to reaffirm the rights of </w:t>
      </w:r>
      <w:r w:rsidRPr="236B650B" w:rsidR="49FD79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undocumented and international students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and;</w:t>
      </w:r>
    </w:p>
    <w:p w:rsidR="6380AA53" w:rsidP="236B650B" w:rsidRDefault="6380AA53" w14:paraId="7EDBADC8" w14:textId="72D82722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WHEREAS,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36B650B" w:rsidR="399A8B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Know Your Rights Com</w:t>
      </w:r>
      <w:r w:rsidRPr="236B650B" w:rsidR="56639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mit</w:t>
      </w:r>
      <w:r w:rsidRPr="236B650B" w:rsidR="56FEC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</w:t>
      </w:r>
      <w:r w:rsidRPr="236B650B" w:rsidR="56639E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ee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is petitioning SGA to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allocate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 request of $</w:t>
      </w:r>
      <w:r w:rsidRPr="236B650B" w:rsidR="0F8DCB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750.00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from the operating speed type to fund the Tabling Event of</w:t>
      </w:r>
      <w:r w:rsidRPr="236B650B" w:rsidR="539916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Know Your Rights Commitee 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taking place on April 21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st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23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rd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28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and 30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236B650B" w:rsidR="17F0EE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2025, and;</w:t>
      </w:r>
    </w:p>
    <w:p w:rsidR="6380AA53" w:rsidP="236B650B" w:rsidRDefault="6380AA53" w14:paraId="167AE579" w14:textId="50A7C226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NOW THEREFORE BE IT 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RESOLVED,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that the SGA Senate will approve the full allocation total of $</w:t>
      </w:r>
      <w:r w:rsidRPr="236B650B" w:rsidR="284B6C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750.00</w:t>
      </w: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from the operating speed type to support </w:t>
      </w:r>
      <w:r w:rsidRPr="236B650B" w:rsidR="5C23F0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Know Your Rights Committee tabling event</w:t>
      </w:r>
      <w:r w:rsidRPr="236B650B" w:rsidR="5932D7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with any additional funds returned to the operating speed-type.</w:t>
      </w:r>
    </w:p>
    <w:p w:rsidR="6380AA53" w:rsidP="236B650B" w:rsidRDefault="6380AA53" w14:paraId="4BA67BBB" w14:textId="2FF90D44">
      <w:pPr>
        <w:pStyle w:val="Normal"/>
        <w:spacing w:before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</w:pPr>
      <w:r w:rsidRPr="236B650B" w:rsidR="6380AA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 xml:space="preserve">Ratified by the Senate: </w:t>
      </w:r>
    </w:p>
    <w:p w:rsidR="236B650B" w:rsidP="236B650B" w:rsidRDefault="236B650B" w14:paraId="48FF9C53" w14:textId="3112A332">
      <w:pPr>
        <w:pStyle w:val="Normal"/>
        <w:spacing w:before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236B650B" w:rsidTr="236B650B" w14:paraId="3D2A3243">
        <w:trPr>
          <w:trHeight w:val="300"/>
        </w:trPr>
        <w:tc>
          <w:tcPr>
            <w:tcW w:w="4665" w:type="dxa"/>
            <w:tcMar/>
          </w:tcPr>
          <w:p w:rsidR="236B650B" w:rsidP="236B650B" w:rsidRDefault="236B650B" w14:paraId="6A428EA6" w14:textId="243C8477">
            <w:pPr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______________________________</w:t>
            </w:r>
          </w:p>
        </w:tc>
        <w:tc>
          <w:tcPr>
            <w:tcW w:w="4665" w:type="dxa"/>
            <w:tcMar/>
          </w:tcPr>
          <w:p w:rsidR="236B650B" w:rsidP="236B650B" w:rsidRDefault="236B650B" w14:paraId="7E3B72A7" w14:textId="72CD6F13">
            <w:pPr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______________________________</w:t>
            </w:r>
          </w:p>
          <w:p w:rsidR="236B650B" w:rsidP="236B650B" w:rsidRDefault="236B650B" w14:paraId="6B7C3621" w14:textId="147C8A91">
            <w:pPr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36B650B" w:rsidTr="236B650B" w14:paraId="3D10CAC5">
        <w:trPr>
          <w:trHeight w:val="300"/>
        </w:trPr>
        <w:tc>
          <w:tcPr>
            <w:tcW w:w="4665" w:type="dxa"/>
            <w:tcMar/>
          </w:tcPr>
          <w:p w:rsidR="236B650B" w:rsidP="236B650B" w:rsidRDefault="236B650B" w14:paraId="06924471" w14:textId="7CE226B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Savannah Brooks, </w:t>
            </w: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President</w:t>
            </w: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Mar/>
          </w:tcPr>
          <w:p w:rsidR="236B650B" w:rsidP="236B650B" w:rsidRDefault="236B650B" w14:paraId="714F32E5" w14:textId="6B94F4E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Mitchell Mauro, </w:t>
            </w: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Vice President</w:t>
            </w:r>
            <w:r w:rsidRPr="236B650B" w:rsidR="236B65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</w:tr>
    </w:tbl>
    <w:p w:rsidR="236B650B" w:rsidP="236B650B" w:rsidRDefault="236B650B" w14:paraId="2C1E9CBE" w14:textId="3D53F6D9">
      <w:pPr>
        <w:spacing w:before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D9679E"/>
    <w:rsid w:val="00B3FB16"/>
    <w:rsid w:val="04E40304"/>
    <w:rsid w:val="05F5517B"/>
    <w:rsid w:val="09DBAF30"/>
    <w:rsid w:val="0CA09105"/>
    <w:rsid w:val="0F8DCB57"/>
    <w:rsid w:val="11D9679E"/>
    <w:rsid w:val="1308A186"/>
    <w:rsid w:val="17F0EE05"/>
    <w:rsid w:val="1CB143B9"/>
    <w:rsid w:val="1CB143B9"/>
    <w:rsid w:val="1D5282BB"/>
    <w:rsid w:val="20B8BC05"/>
    <w:rsid w:val="211E4B16"/>
    <w:rsid w:val="21FD20C3"/>
    <w:rsid w:val="2219F667"/>
    <w:rsid w:val="236B650B"/>
    <w:rsid w:val="284B6C35"/>
    <w:rsid w:val="2A66C467"/>
    <w:rsid w:val="2B77C397"/>
    <w:rsid w:val="2DE7EE4F"/>
    <w:rsid w:val="2E51658E"/>
    <w:rsid w:val="2FD46DB3"/>
    <w:rsid w:val="2FD46DB3"/>
    <w:rsid w:val="304BB529"/>
    <w:rsid w:val="304BB529"/>
    <w:rsid w:val="33C62F65"/>
    <w:rsid w:val="33C62F65"/>
    <w:rsid w:val="399A8B0C"/>
    <w:rsid w:val="3AE8A0E2"/>
    <w:rsid w:val="3C62EA8B"/>
    <w:rsid w:val="3D92DAB1"/>
    <w:rsid w:val="3D9F3126"/>
    <w:rsid w:val="3E58CE05"/>
    <w:rsid w:val="40602E11"/>
    <w:rsid w:val="41F7448A"/>
    <w:rsid w:val="45D3431E"/>
    <w:rsid w:val="4827323B"/>
    <w:rsid w:val="49FD7990"/>
    <w:rsid w:val="4A1D226D"/>
    <w:rsid w:val="4BD79D54"/>
    <w:rsid w:val="4DE8E5D1"/>
    <w:rsid w:val="5339880E"/>
    <w:rsid w:val="53991629"/>
    <w:rsid w:val="56639E00"/>
    <w:rsid w:val="56FECFDF"/>
    <w:rsid w:val="58A62FC1"/>
    <w:rsid w:val="58FB2E04"/>
    <w:rsid w:val="5932D7BE"/>
    <w:rsid w:val="5B656F78"/>
    <w:rsid w:val="5B656F78"/>
    <w:rsid w:val="5C23F03A"/>
    <w:rsid w:val="6380AA53"/>
    <w:rsid w:val="67236E5F"/>
    <w:rsid w:val="6A8995CE"/>
    <w:rsid w:val="6E822FFF"/>
    <w:rsid w:val="6E8EB3ED"/>
    <w:rsid w:val="703329AC"/>
    <w:rsid w:val="7133BA75"/>
    <w:rsid w:val="7133BA75"/>
    <w:rsid w:val="73F1727B"/>
    <w:rsid w:val="75C0FD42"/>
    <w:rsid w:val="7858E8DA"/>
    <w:rsid w:val="78BA6AD0"/>
    <w:rsid w:val="78FDB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679E"/>
  <w15:chartTrackingRefBased/>
  <w15:docId w15:val="{1338A64E-72B0-48D6-84E5-C2A20CB00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236B650B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edf5c404f9b47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2025-04-18T17:16:18.3033819Z</dcterms:created>
  <dcterms:modified xsi:type="dcterms:W3CDTF">2025-04-18T19:12:49.9549353Z</dcterms:modified>
  <dc:creator>Thomason, Elizabeth</dc:creator>
  <lastModifiedBy>Thomason, Elizabeth</lastModifiedBy>
</coreProperties>
</file>